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38" w:rsidRDefault="00266738" w:rsidP="00266738">
      <w:pPr>
        <w:jc w:val="both"/>
      </w:pPr>
      <w:r w:rsidRPr="006620D3">
        <w:t>Ограничено пассивное избирательное право граждан, имеющих неснятую и непогашенную судимость за совершение тяжких или особо тяжких преступлений</w:t>
      </w:r>
    </w:p>
    <w:p w:rsidR="00266738" w:rsidRDefault="00266738" w:rsidP="00266738">
      <w:pPr>
        <w:jc w:val="both"/>
      </w:pPr>
    </w:p>
    <w:p w:rsidR="00266738" w:rsidRPr="006620D3" w:rsidRDefault="00266738" w:rsidP="00266738">
      <w:pPr>
        <w:jc w:val="both"/>
      </w:pPr>
      <w:bookmarkStart w:id="0" w:name="_GoBack"/>
      <w:bookmarkEnd w:id="0"/>
      <w:r w:rsidRPr="006620D3">
        <w:t>Федеральным законом от 21.02.2014 №19-ФЗ внесены изменения в Федеральный закон «Об основных гарантиях избирательных прав и права на участие в референдуме граждан Российской Федерации».</w:t>
      </w:r>
    </w:p>
    <w:p w:rsidR="00266738" w:rsidRPr="006620D3" w:rsidRDefault="00266738" w:rsidP="00266738">
      <w:pPr>
        <w:ind w:firstLine="708"/>
        <w:jc w:val="both"/>
      </w:pPr>
      <w:proofErr w:type="gramStart"/>
      <w:r w:rsidRPr="006620D3">
        <w:t>Предусмотрено, в частности, что граждане, осужденные к лишению свободы за совершение тяжких преступлений, не имеют права быть избранными в органы государственной власти и органы местного самоуправления до истечения 10 лет со дня снятия или погашения судимости, а осужденные к лишению свободы за совершение особо тяжких преступлений - до истечения 15 лет со дня снятия или погашения судимости.</w:t>
      </w:r>
      <w:proofErr w:type="gramEnd"/>
    </w:p>
    <w:p w:rsidR="00266738" w:rsidRPr="006620D3" w:rsidRDefault="00266738" w:rsidP="00266738">
      <w:pPr>
        <w:ind w:firstLine="708"/>
        <w:jc w:val="both"/>
      </w:pPr>
      <w:r w:rsidRPr="006620D3">
        <w:t>Если в соответствии с новым уголовным законом деяние, за совершение которого был осужден гражданин, не признается тяжким или особо тяжким преступлением, действие ограничения пассивного избирательного права прекращается со дня вступления в силу этого уголовного закона.</w:t>
      </w:r>
    </w:p>
    <w:p w:rsidR="00266738" w:rsidRPr="006620D3" w:rsidRDefault="00266738" w:rsidP="00266738">
      <w:pPr>
        <w:ind w:firstLine="708"/>
        <w:jc w:val="both"/>
      </w:pPr>
      <w:r w:rsidRPr="006620D3">
        <w:t>Если в соответствии с новым уголовным законом тяжкое преступление, за совершение которого был осужден гражданин, признается особо тяжким преступлением или особо тяжкое преступление, за совершение которого был осужден гражданин, признается тяжким преступлением, ограничения пассивного избирательного права действуют до истечения 10 лет со дня снятия или погашения судимости.</w:t>
      </w:r>
    </w:p>
    <w:p w:rsidR="00266738" w:rsidRPr="006620D3" w:rsidRDefault="00266738" w:rsidP="00266738">
      <w:pPr>
        <w:ind w:firstLine="708"/>
        <w:jc w:val="both"/>
      </w:pPr>
      <w:r w:rsidRPr="006620D3">
        <w:t>Также установлено, что в избирательных документах указываются сведения не только о наличии у кандидата неснятой и непогашенной судимости, но и о когда-либо имевшейся у него судимости.</w:t>
      </w:r>
    </w:p>
    <w:p w:rsidR="000C25E7" w:rsidRDefault="000C25E7"/>
    <w:sectPr w:rsidR="000C2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38"/>
    <w:rsid w:val="000C25E7"/>
    <w:rsid w:val="0026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DG Win&amp;Soft</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2014-03-27T12:50:00Z</dcterms:created>
  <dcterms:modified xsi:type="dcterms:W3CDTF">2014-03-27T12:50:00Z</dcterms:modified>
</cp:coreProperties>
</file>