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D7" w:rsidRPr="00400649" w:rsidRDefault="007A00D7" w:rsidP="007A00D7">
      <w:pPr>
        <w:jc w:val="both"/>
        <w:rPr>
          <w:b/>
        </w:rPr>
      </w:pPr>
      <w:r w:rsidRPr="00400649">
        <w:rPr>
          <w:b/>
        </w:rPr>
        <w:t>Строительство по закону</w:t>
      </w:r>
    </w:p>
    <w:p w:rsidR="007A00D7" w:rsidRPr="009D4C9A" w:rsidRDefault="007A00D7" w:rsidP="007A00D7">
      <w:pPr>
        <w:ind w:firstLine="708"/>
        <w:jc w:val="both"/>
      </w:pPr>
      <w:r w:rsidRPr="009D4C9A">
        <w:t xml:space="preserve">В статьях 40 и 41 Земельного кодекса РФ определено право собственников, землепользователей, землевладельцев и арендаторов земельных участков возводить объекты недвижимости, включая строительство жилых и нежилых зданий, сооружений. </w:t>
      </w:r>
    </w:p>
    <w:p w:rsidR="007A00D7" w:rsidRPr="009D4C9A" w:rsidRDefault="007A00D7" w:rsidP="007A00D7">
      <w:pPr>
        <w:ind w:firstLine="708"/>
        <w:jc w:val="both"/>
      </w:pPr>
      <w:r w:rsidRPr="009D4C9A">
        <w:t>Однако, в установленных случаях, строительство, реконструкция объектов капительного строительства может производиться только на основании специального разрешения, порядок выдачи которого определен Градостроительным Кодексом РФ.</w:t>
      </w:r>
    </w:p>
    <w:p w:rsidR="007A00D7" w:rsidRPr="009D4C9A" w:rsidRDefault="007A00D7" w:rsidP="007A00D7">
      <w:pPr>
        <w:ind w:firstLine="708"/>
        <w:jc w:val="both"/>
      </w:pPr>
      <w:r w:rsidRPr="009D4C9A">
        <w:t>Согласно части 4 статьи 51 Градостроительного Кодекса РФ, разрешение на строительство выдается органом местного самоуправления по месту нахождения земельного участка, за исключением случаев, предусмотренных частями 5 и 6 настоящей статьи и другими федеральными законами.</w:t>
      </w:r>
    </w:p>
    <w:p w:rsidR="007A00D7" w:rsidRPr="009D4C9A" w:rsidRDefault="007A00D7" w:rsidP="007A00D7">
      <w:pPr>
        <w:ind w:firstLine="708"/>
        <w:jc w:val="both"/>
      </w:pPr>
      <w:r w:rsidRPr="009D4C9A">
        <w:t>Частью 17 указанной статьи определен открытый перечень случаев, когда разрешение на строительство не требуется: строительство гаража на земельном участке, предоставленном физическому лицу для целей, не связанных с осуществлением предпринимательской деятельности, строительство на земельном участке строений и сооружений вспомогательного использования (киосков, навесов) и т.д.</w:t>
      </w:r>
    </w:p>
    <w:p w:rsidR="007A00D7" w:rsidRPr="009D4C9A" w:rsidRDefault="007A00D7" w:rsidP="007A00D7">
      <w:pPr>
        <w:ind w:firstLine="708"/>
        <w:jc w:val="both"/>
      </w:pPr>
      <w:r w:rsidRPr="009D4C9A">
        <w:t>Строительство объектов недвижимости без получения соответствующего разрешения влечет административную ответственность, предусмотренную частью 1 статьи 9.5 КоАП РФ в виде наложения административного штрафа на граждан в размере от двух тысяч до пяти тысяч рублей; на должностных лиц - от двадцати тысяч до пятидесяти тысяч рублей; на лиц, осуществляющих предпринимательскую деятельность без образования юридического лица, - от двадцати тысяч до пятидесяти тысяч рублей или административное приостановление их деятельности на срок до девяноста суток; на юридических лиц - от пятисот тысяч до одного миллиона рублей или административное приостановление их деятельности на срок до девяноста суток.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D7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7A00D7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A00D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A00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2013-10-31T11:15:00Z</dcterms:created>
  <dcterms:modified xsi:type="dcterms:W3CDTF">2013-10-31T11:15:00Z</dcterms:modified>
</cp:coreProperties>
</file>