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CD" w:rsidRPr="00BF5A38" w:rsidRDefault="00AE19CD" w:rsidP="00AE19CD">
      <w:pPr>
        <w:spacing w:after="300"/>
        <w:ind w:left="2124" w:hanging="1404"/>
        <w:jc w:val="both"/>
        <w:rPr>
          <w:b/>
          <w:vanish/>
        </w:rPr>
      </w:pPr>
      <w:r w:rsidRPr="00BF5A38">
        <w:rPr>
          <w:b/>
          <w:vanish/>
        </w:rPr>
        <w:t xml:space="preserve">Трудовой договор может быть расторгнут работодателем в случае ликвидации организации либо прекращения деятельности индивидуальным предпринимателем на основании </w:t>
      </w:r>
      <w:hyperlink r:id="rId5" w:history="1">
        <w:r w:rsidRPr="00BF5A38">
          <w:rPr>
            <w:rStyle w:val="a3"/>
            <w:b/>
            <w:vanish/>
          </w:rPr>
          <w:t>п. 1 ч. 1 ст. 81</w:t>
        </w:r>
      </w:hyperlink>
      <w:r w:rsidRPr="00BF5A38">
        <w:rPr>
          <w:b/>
          <w:vanish/>
        </w:rPr>
        <w:t xml:space="preserve"> ТК РФ. Об увольнении в связи с ликвидацией организации либо прекращением деятельности индивидуальным предпринимателем работники должны быть предупреждены персонально и под роспись не менее чем за 2 месяца до прекращения трудового договора (</w:t>
      </w:r>
      <w:hyperlink r:id="rId6" w:history="1">
        <w:r w:rsidRPr="00BF5A38">
          <w:rPr>
            <w:rStyle w:val="a3"/>
            <w:b/>
            <w:vanish/>
          </w:rPr>
          <w:t>ч. 2 ст. 180</w:t>
        </w:r>
      </w:hyperlink>
      <w:r w:rsidRPr="00BF5A38">
        <w:rPr>
          <w:b/>
          <w:vanish/>
        </w:rPr>
        <w:t xml:space="preserve"> ТК РФ), т.е. каждому работнику необходимо выдать персональное (индивидуальное) уведомление. Факт надлежащего предупреждения работника о предстоящем увольнении подтверждается его подписью на уведомлении. Поскольку законом не предусмотрено составление уведомления в двух экземплярах, работодатель решает вопрос о выдаче такого документа работнику самостоятельно: либо передает ему второй экземпляр уведомления, либо делает по его просьбе копию.</w:t>
      </w:r>
    </w:p>
    <w:p w:rsidR="00AE19CD" w:rsidRPr="00BF5A38" w:rsidRDefault="00AE19CD" w:rsidP="00AE19CD">
      <w:pPr>
        <w:spacing w:after="300"/>
        <w:jc w:val="both"/>
        <w:rPr>
          <w:b/>
          <w:vanish/>
        </w:rPr>
      </w:pPr>
      <w:r w:rsidRPr="00BF5A38">
        <w:rPr>
          <w:b/>
          <w:vanish/>
        </w:rPr>
        <w:t xml:space="preserve">Согласно </w:t>
      </w:r>
      <w:hyperlink r:id="rId7" w:history="1">
        <w:r w:rsidRPr="00BF5A38">
          <w:rPr>
            <w:rStyle w:val="a3"/>
            <w:b/>
            <w:vanish/>
          </w:rPr>
          <w:t>п. 2 ст. 25</w:t>
        </w:r>
      </w:hyperlink>
      <w:r w:rsidRPr="00BF5A38">
        <w:rPr>
          <w:b/>
          <w:vanish/>
        </w:rPr>
        <w:t xml:space="preserve"> Закона РФ от 19.04.1991 № 1032-1 «О занятости населения в Российской Федерации» при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 работодатель-организация не позднее чем за 2 месяца, а работодатель - индивидуальный предприниматель не позднее чем за 2 недели до начала проведения соответствующих мероприятий обязаны в письменной форме сообщить об этом в органы службы занятости, указав должность, профессию, специальность и квалификационные требования к ним, условия оплаты труда каждого конкретного работника, а в случае, если решение о сокращении численности или штата работников организации может привести к массовому увольнению работников, - не позднее чем за 3 месяца до начала проведения соответствующих мероприятий.</w:t>
      </w:r>
    </w:p>
    <w:p w:rsidR="00AE19CD" w:rsidRPr="00BF5A38" w:rsidRDefault="00AE19CD" w:rsidP="00AE19CD">
      <w:pPr>
        <w:spacing w:after="300"/>
        <w:jc w:val="both"/>
        <w:rPr>
          <w:b/>
          <w:vanish/>
        </w:rPr>
      </w:pPr>
      <w:r w:rsidRPr="00BF5A38">
        <w:rPr>
          <w:b/>
          <w:vanish/>
        </w:rPr>
        <w:t xml:space="preserve">Относительно выплаты выходного пособия при увольнении в связи с прекращением деятельности индивидуальным предпринимателем следует отметить, что в </w:t>
      </w:r>
      <w:hyperlink r:id="rId8" w:history="1">
        <w:r w:rsidRPr="00BF5A38">
          <w:rPr>
            <w:rStyle w:val="a3"/>
            <w:b/>
            <w:vanish/>
          </w:rPr>
          <w:t>ст. 178</w:t>
        </w:r>
      </w:hyperlink>
      <w:r w:rsidRPr="00BF5A38">
        <w:rPr>
          <w:b/>
          <w:vanish/>
        </w:rPr>
        <w:t xml:space="preserve"> ТК РФ упомянуты только организации.  Однако  в </w:t>
      </w:r>
      <w:hyperlink r:id="rId9" w:history="1">
        <w:r w:rsidRPr="00BF5A38">
          <w:rPr>
            <w:rStyle w:val="a3"/>
            <w:b/>
            <w:vanish/>
          </w:rPr>
          <w:t>ст. 307</w:t>
        </w:r>
      </w:hyperlink>
      <w:r w:rsidRPr="00BF5A38">
        <w:rPr>
          <w:b/>
          <w:vanish/>
        </w:rPr>
        <w:t xml:space="preserve"> ТК РФ разделяются понятия «физическое лицо» и «индивидуальный предприниматель».</w:t>
      </w:r>
    </w:p>
    <w:p w:rsidR="00AE19CD" w:rsidRPr="00BF5A38" w:rsidRDefault="00AE19CD" w:rsidP="00AE19CD">
      <w:pPr>
        <w:spacing w:after="300"/>
        <w:jc w:val="both"/>
        <w:rPr>
          <w:b/>
          <w:vanish/>
        </w:rPr>
      </w:pPr>
      <w:r w:rsidRPr="00BF5A38">
        <w:rPr>
          <w:b/>
          <w:vanish/>
        </w:rPr>
        <w:t xml:space="preserve">Значит, в соответствии со ст. 178 ТК РФ при расторжении трудового договора по </w:t>
      </w:r>
      <w:hyperlink r:id="rId10" w:history="1">
        <w:r w:rsidRPr="00BF5A38">
          <w:rPr>
            <w:rStyle w:val="a3"/>
            <w:b/>
            <w:vanish/>
          </w:rPr>
          <w:t>п. 1 ч. 1 ст. 81</w:t>
        </w:r>
      </w:hyperlink>
      <w:r w:rsidRPr="00BF5A38">
        <w:rPr>
          <w:b/>
          <w:vanish/>
        </w:rPr>
        <w:t xml:space="preserve"> ТК РФ увольняемому работнику выплачивается выходное пособие в размере среднего месячного заработка. А также за ним сохраняется средний месячный заработок на период трудоустройства, но не свыше 2 месяцев со дня увольнения (с зачетом выходного пособия).</w:t>
      </w:r>
    </w:p>
    <w:p w:rsidR="00AE19CD" w:rsidRPr="00BF5A38" w:rsidRDefault="00AE19CD" w:rsidP="00AE19CD">
      <w:pPr>
        <w:spacing w:after="300"/>
        <w:jc w:val="both"/>
        <w:rPr>
          <w:b/>
          <w:vanish/>
        </w:rPr>
      </w:pPr>
      <w:r w:rsidRPr="00BF5A38">
        <w:rPr>
          <w:b/>
          <w:vanish/>
        </w:rPr>
        <w:t>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населения, если в двухнедельный срок после увольнения работник обратился в этот орган и не был им трудоустроен.</w:t>
      </w:r>
    </w:p>
    <w:p w:rsidR="00AE19CD" w:rsidRPr="00BF5A38" w:rsidRDefault="00AE19CD" w:rsidP="00AE19CD">
      <w:pPr>
        <w:spacing w:after="300"/>
        <w:jc w:val="both"/>
        <w:rPr>
          <w:b/>
          <w:vanish/>
        </w:rPr>
      </w:pPr>
      <w:r w:rsidRPr="00BF5A38">
        <w:rPr>
          <w:b/>
          <w:vanish/>
        </w:rPr>
        <w:t>Выходное пособие выплачивается работнику в день окончания трудового договора. Для того чтобы работник получил сохраненный за ним средний заработок, он должен представить работодателю соответствующее заявление и трудовую книжку, в которой отсутствует запись о трудоустройстве. Поскольку средний заработок сохраняется за работником на срок не свыше двух месяцев (с зачетом выходного пособия), то работодатель обязан выплатить его по окончании второго месяца с момента прекращения трудового договора.</w:t>
      </w:r>
    </w:p>
    <w:p w:rsidR="00AE19CD" w:rsidRPr="00BF5A38" w:rsidRDefault="00AE19CD" w:rsidP="00AE19CD">
      <w:pPr>
        <w:spacing w:after="300"/>
        <w:jc w:val="both"/>
        <w:rPr>
          <w:b/>
          <w:vanish/>
        </w:rPr>
      </w:pPr>
      <w:r w:rsidRPr="00BF5A38">
        <w:rPr>
          <w:b/>
          <w:vanish/>
        </w:rPr>
        <w:t>Если работник представит решение службы занятости о сохранении за ним среднего заработка за третий месяц, то у работодателя возникает обязанность выплатить данный заработок. Но для получения такого решения работник должен встать на учет в службе занятости в течение двух недель с момента увольнения.</w:t>
      </w:r>
    </w:p>
    <w:p w:rsidR="00AE19CD" w:rsidRPr="00BF5A38" w:rsidRDefault="00AE19CD" w:rsidP="00AE19CD">
      <w:pPr>
        <w:spacing w:after="300"/>
        <w:jc w:val="both"/>
        <w:rPr>
          <w:b/>
          <w:vanish/>
        </w:rPr>
      </w:pPr>
      <w:r w:rsidRPr="00BF5A38">
        <w:rPr>
          <w:b/>
          <w:vanish/>
        </w:rPr>
        <w:t>За защитой трудовых прав можно обратиться в Государственную инспекцию труда, в прокуратуру либо в суд.</w:t>
      </w:r>
    </w:p>
    <w:p w:rsidR="00AE19CD" w:rsidRPr="00BF5A38" w:rsidRDefault="00AE19CD" w:rsidP="00AE19CD">
      <w:pPr>
        <w:spacing w:after="300"/>
        <w:jc w:val="both"/>
        <w:rPr>
          <w:b/>
          <w:vanish/>
        </w:rPr>
      </w:pPr>
      <w:r w:rsidRPr="00BF5A38">
        <w:rPr>
          <w:b/>
          <w:vanish/>
        </w:rPr>
        <w:t xml:space="preserve">В соответствии со </w:t>
      </w:r>
      <w:hyperlink r:id="rId11" w:history="1">
        <w:r w:rsidRPr="00BF5A38">
          <w:rPr>
            <w:rStyle w:val="a3"/>
            <w:b/>
            <w:vanish/>
          </w:rPr>
          <w:t>ст. ст. 391</w:t>
        </w:r>
      </w:hyperlink>
      <w:r w:rsidRPr="00BF5A38">
        <w:rPr>
          <w:b/>
          <w:vanish/>
        </w:rPr>
        <w:t xml:space="preserve"> - </w:t>
      </w:r>
      <w:hyperlink r:id="rId12" w:history="1">
        <w:r w:rsidRPr="00BF5A38">
          <w:rPr>
            <w:rStyle w:val="a3"/>
            <w:b/>
            <w:vanish/>
          </w:rPr>
          <w:t>393</w:t>
        </w:r>
      </w:hyperlink>
      <w:r w:rsidRPr="00BF5A38">
        <w:rPr>
          <w:b/>
          <w:vanish/>
        </w:rPr>
        <w:t xml:space="preserve"> ТК РФ при обращении в суд с иском по требованиям, вытекающим из трудовых отношений, работники освобождаются от уплаты пошлин и судебных расходов.</w:t>
      </w:r>
    </w:p>
    <w:p w:rsidR="00AE19CD" w:rsidRPr="00BF5A38" w:rsidRDefault="00AE19CD" w:rsidP="00AE19CD">
      <w:pPr>
        <w:spacing w:after="300"/>
        <w:jc w:val="both"/>
        <w:rPr>
          <w:b/>
          <w:vanish/>
        </w:rPr>
      </w:pPr>
      <w:r w:rsidRPr="00BF5A38">
        <w:rPr>
          <w:b/>
          <w:vanish/>
        </w:rPr>
        <w:t> </w:t>
      </w:r>
    </w:p>
    <w:p w:rsidR="00AE19CD" w:rsidRPr="00BF5A38" w:rsidRDefault="00AE19CD" w:rsidP="00AE19CD">
      <w:pPr>
        <w:spacing w:after="300"/>
        <w:jc w:val="both"/>
        <w:rPr>
          <w:b/>
          <w:vanish/>
        </w:rPr>
      </w:pPr>
      <w:r w:rsidRPr="00BF5A38">
        <w:rPr>
          <w:b/>
          <w:vanish/>
        </w:rPr>
        <w:t>(подготовлено по материалам прокуратуры Индустриального района г.Перми 09.12.2012 года)</w:t>
      </w:r>
    </w:p>
    <w:p w:rsidR="00AE19CD" w:rsidRPr="00BF5A38" w:rsidRDefault="00AE19CD" w:rsidP="00AE19CD">
      <w:pPr>
        <w:jc w:val="both"/>
        <w:rPr>
          <w:b/>
        </w:rPr>
      </w:pPr>
      <w:r w:rsidRPr="00BF5A38">
        <w:rPr>
          <w:b/>
        </w:rPr>
        <w:t>С 1 января 2013 года перевозчик обязан страховать свою гражданскую ответственность за причинение вреда жизни, здоровью, имуществу пассажиров при перевозках, независимо от вида транспорта</w:t>
      </w:r>
      <w:r>
        <w:rPr>
          <w:b/>
        </w:rPr>
        <w:t>.</w:t>
      </w:r>
    </w:p>
    <w:p w:rsidR="00AE19CD" w:rsidRPr="00BF5A38" w:rsidRDefault="00AE19CD" w:rsidP="00AE19CD">
      <w:pPr>
        <w:spacing w:after="300"/>
        <w:jc w:val="both"/>
      </w:pPr>
      <w:r w:rsidRPr="00BF5A38">
        <w:t xml:space="preserve">          </w:t>
      </w:r>
      <w:proofErr w:type="gramStart"/>
      <w:r w:rsidRPr="00BF5A38">
        <w:t>В соответствии с Федеральным законом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 с 1 января 2013 года перевозчик обязан страховать свою гражданскую ответственность за причинение вреда жизни, здоровью, имуществу пассажиров при перевозках, независимо от вида транспорта, за  исключением метрополитена.</w:t>
      </w:r>
      <w:proofErr w:type="gramEnd"/>
      <w:r>
        <w:t xml:space="preserve"> </w:t>
      </w:r>
      <w:r w:rsidRPr="00BF5A38">
        <w:t>Установлено обязательное страхование гражданской ответственности перевозчика за причинение вреда жизни, здоровью, имуществу пассажиров при перевозках любыми видами транспорта, в отношении которых действуют транспортные уставы и кодексы, при перевозках внеуличным транспортом (за исключением метрополитена) и порядок возмещения такого вреда, причиненного при перевозках пассажиров метрополитеном. При этом Закон не применяется к перевозкам легковыми такси.</w:t>
      </w:r>
      <w:r w:rsidRPr="00BF5A38">
        <w:br/>
        <w:t>          Законом определены, в частности: основные понятия (перевозка, страховой случай, страховщик, внеуличный транспорт, легкое метро, монорельсовый транспорт);</w:t>
      </w:r>
      <w:r>
        <w:t xml:space="preserve"> </w:t>
      </w:r>
      <w:r w:rsidRPr="00BF5A38">
        <w:t>порядок заключения, прекращения договора обязательного страхования; порядок определения страхового тарифа и страховой премии; порядок регулирования деятельности страховщиков единым общероссийским профессиональным объединением страховщиков;</w:t>
      </w:r>
      <w:r w:rsidRPr="00BF5A38">
        <w:br/>
        <w:t>порядок возмещения вреда, причиненного при перевозках пассажиров</w:t>
      </w:r>
      <w:r w:rsidRPr="00BF5A38">
        <w:br/>
        <w:t>метрополитеном.</w:t>
      </w:r>
      <w:r w:rsidRPr="00BF5A38">
        <w:br/>
        <w:t>          Также Законом установлено, что перевозчик обязан предоставлять пассажирам информацию о страховщике и договоре обязательного страхования путем размещения этой информации во всех местах продажи билетов или на билете либо на своем официальном</w:t>
      </w:r>
      <w:r>
        <w:t xml:space="preserve"> сайте в сети Интернет. Закон вступил</w:t>
      </w:r>
      <w:r w:rsidRPr="00BF5A38">
        <w:t xml:space="preserve"> в силу с 1 января 2013 года, за исключением отдельных его положений.</w:t>
      </w:r>
    </w:p>
    <w:p w:rsidR="008023A3" w:rsidRPr="00AE19CD" w:rsidRDefault="008023A3" w:rsidP="00AE19CD"/>
    <w:sectPr w:rsidR="008023A3" w:rsidRPr="00AE19CD" w:rsidSect="0080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E0239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BFD"/>
    <w:rsid w:val="0029146C"/>
    <w:rsid w:val="0030014D"/>
    <w:rsid w:val="0049622A"/>
    <w:rsid w:val="00511383"/>
    <w:rsid w:val="00630BFD"/>
    <w:rsid w:val="008023A3"/>
    <w:rsid w:val="00AE19CD"/>
    <w:rsid w:val="00BF7A49"/>
    <w:rsid w:val="00E8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30BFD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rsid w:val="0030014D"/>
    <w:rPr>
      <w:color w:val="0000FF"/>
      <w:u w:val="single"/>
    </w:rPr>
  </w:style>
  <w:style w:type="character" w:styleId="a4">
    <w:name w:val="Strong"/>
    <w:basedOn w:val="a0"/>
    <w:qFormat/>
    <w:rsid w:val="005113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4DAF0BDFB71FB2DB1142ACE42F86D9ACBD749FDB857AF2A70F284D2BE217DD9E5A10CD8A8B1159g0Q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65466D0552AE9C349409FC56093E07D5A0B113456D9AA838811C8C57FF3D2C23D54E7FE43D4D19v833F" TargetMode="External"/><Relationship Id="rId12" Type="http://schemas.openxmlformats.org/officeDocument/2006/relationships/hyperlink" Target="consultantplus://offline/ref=97018F8054B437F909F61575EC9B196375DA245CA15F25FC9DF9F64ACB4979DC0EE86DF05610A198cBP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65466D0552AE9C349409FC56093E07D5A0BB1E436C9AA838811C8C57FF3D2C23D54E79ECv33DF" TargetMode="External"/><Relationship Id="rId11" Type="http://schemas.openxmlformats.org/officeDocument/2006/relationships/hyperlink" Target="consultantplus://offline/ref=97018F8054B437F909F61575EC9B196375DA245CA15F25FC9DF9F64ACB4979DC0EE86DF05610A19AcBP4G" TargetMode="External"/><Relationship Id="rId5" Type="http://schemas.openxmlformats.org/officeDocument/2006/relationships/hyperlink" Target="consultantplus://offline/ref=3565466D0552AE9C349409FC56093E07D5A0BB1E436C9AA838811C8C57FF3D2C23D54E7AEDv33BF" TargetMode="External"/><Relationship Id="rId10" Type="http://schemas.openxmlformats.org/officeDocument/2006/relationships/hyperlink" Target="consultantplus://offline/ref=5A4DAF0BDFB71FB2DB1142ACE42F86D9ACBD749FDB857AF2A70F284D2BE217DD9E5A10C883g8Q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4DAF0BDFB71FB2DB1142ACE42F86D9ACBD749FDB857AF2A70F284D2BE217DD9E5A10CD8A8B1752g0Q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1032</Words>
  <Characters>5886</Characters>
  <Application>Microsoft Office Word</Application>
  <DocSecurity>0</DocSecurity>
  <Lines>49</Lines>
  <Paragraphs>13</Paragraphs>
  <ScaleCrop>false</ScaleCrop>
  <Company>1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2013-05-06T05:36:00Z</dcterms:created>
  <dcterms:modified xsi:type="dcterms:W3CDTF">2013-05-06T05:36:00Z</dcterms:modified>
</cp:coreProperties>
</file>