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862C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C64B8" w:rsidRDefault="003862C3" w:rsidP="00DF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9E3E9A">
        <w:rPr>
          <w:rFonts w:ascii="Times New Roman" w:hAnsi="Times New Roman" w:cs="Times New Roman"/>
          <w:sz w:val="28"/>
          <w:szCs w:val="28"/>
        </w:rPr>
        <w:t>.2021</w:t>
      </w:r>
      <w:r w:rsidR="00DF5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3862C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D4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Бабей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r w:rsidR="009E3E9A">
        <w:rPr>
          <w:rFonts w:ascii="Times New Roman" w:hAnsi="Times New Roman" w:cs="Times New Roman"/>
          <w:sz w:val="28"/>
          <w:szCs w:val="28"/>
        </w:rPr>
        <w:t>организационно-правовой работы администрации Ординского муниципального округа Пермского края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AD" w:rsidRDefault="00050BAD" w:rsidP="00050B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Мелёхин А.С. - глава муниципального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8F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начальник отдела 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D7" w:rsidRPr="00FE0EA7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 Мелёхина А.С.</w:t>
      </w:r>
    </w:p>
    <w:p w:rsidR="00DA1FD7" w:rsidRPr="00782342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FD7" w:rsidRDefault="00DA1FD7" w:rsidP="00DA1FD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782342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DA1FD7" w:rsidRPr="00FE0EA7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121D91" w:rsidRDefault="003862C3" w:rsidP="00DA1FD7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DA1FD7"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="00DA1FD7" w:rsidRPr="00121D91">
        <w:rPr>
          <w:rFonts w:ascii="Times New Roman" w:hAnsi="Times New Roman" w:cs="Times New Roman"/>
          <w:sz w:val="28"/>
          <w:szCs w:val="28"/>
        </w:rPr>
        <w:t xml:space="preserve"> </w:t>
      </w:r>
      <w:r w:rsidR="00DA1FD7"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DA1FD7" w:rsidRDefault="00DA1FD7" w:rsidP="00DA1FD7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121D91" w:rsidRDefault="00DA1FD7" w:rsidP="00DA1FD7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62C3">
        <w:rPr>
          <w:rFonts w:ascii="Times New Roman" w:hAnsi="Times New Roman" w:cs="Times New Roman"/>
          <w:b/>
          <w:sz w:val="28"/>
          <w:szCs w:val="28"/>
        </w:rPr>
        <w:t>4</w:t>
      </w:r>
      <w:r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DA1FD7" w:rsidRDefault="00DA1FD7" w:rsidP="00DA1FD7">
      <w:pPr>
        <w:spacing w:before="100" w:before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7B113D" w:rsidRPr="00CE308D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Вступительное слово главы Ординского муниципального района Мелёхина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1FD7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C64B8" w:rsidRDefault="00CC64B8" w:rsidP="00DA1F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9A9" w:rsidRPr="004B72E3" w:rsidRDefault="00F769A9" w:rsidP="00E71DA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</w:t>
      </w:r>
      <w:r w:rsidR="00F51579" w:rsidRPr="004B72E3">
        <w:rPr>
          <w:rFonts w:ascii="Times New Roman" w:hAnsi="Times New Roman"/>
          <w:sz w:val="28"/>
          <w:szCs w:val="28"/>
        </w:rPr>
        <w:t xml:space="preserve">лушали </w:t>
      </w:r>
      <w:r w:rsidR="00021A02" w:rsidRPr="004B72E3">
        <w:rPr>
          <w:rFonts w:ascii="Times New Roman" w:hAnsi="Times New Roman"/>
          <w:sz w:val="28"/>
          <w:szCs w:val="28"/>
        </w:rPr>
        <w:t>Кузнецов</w:t>
      </w:r>
      <w:r w:rsidR="00F51579" w:rsidRPr="004B72E3">
        <w:rPr>
          <w:rFonts w:ascii="Times New Roman" w:hAnsi="Times New Roman"/>
          <w:sz w:val="28"/>
          <w:szCs w:val="28"/>
        </w:rPr>
        <w:t>у</w:t>
      </w:r>
      <w:r w:rsidR="00021A02" w:rsidRPr="004B72E3">
        <w:rPr>
          <w:rFonts w:ascii="Times New Roman" w:hAnsi="Times New Roman"/>
          <w:sz w:val="28"/>
          <w:szCs w:val="28"/>
        </w:rPr>
        <w:t xml:space="preserve"> Н.В.</w:t>
      </w:r>
      <w:r w:rsidRPr="004B72E3">
        <w:rPr>
          <w:rFonts w:ascii="Times New Roman" w:hAnsi="Times New Roman"/>
          <w:sz w:val="28"/>
          <w:szCs w:val="28"/>
        </w:rPr>
        <w:t>:</w:t>
      </w:r>
    </w:p>
    <w:p w:rsidR="00DB0122" w:rsidRPr="00E71DAC" w:rsidRDefault="00F679B8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71DAC">
        <w:rPr>
          <w:sz w:val="28"/>
          <w:szCs w:val="28"/>
        </w:rPr>
        <w:t xml:space="preserve">        </w:t>
      </w:r>
      <w:r w:rsidR="004B72E3">
        <w:rPr>
          <w:sz w:val="28"/>
          <w:szCs w:val="28"/>
        </w:rPr>
        <w:t xml:space="preserve">Профилактика правонарушений, это </w:t>
      </w:r>
      <w:r w:rsidR="00E71DAC" w:rsidRPr="00E71DAC">
        <w:rPr>
          <w:sz w:val="28"/>
          <w:szCs w:val="28"/>
        </w:rPr>
        <w:t>выявление и устранение, нейтрализация факторов, обстоятельств, ситуаций, формирующих поведение отдельных лиц, обуславливающих повышенную вероятность совершения в отношении них преступлений.</w:t>
      </w:r>
    </w:p>
    <w:p w:rsidR="00E71DAC" w:rsidRPr="00E71DAC" w:rsidRDefault="004B72E3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DAC" w:rsidRPr="00E71DAC">
        <w:rPr>
          <w:sz w:val="28"/>
          <w:szCs w:val="28"/>
        </w:rPr>
        <w:t>Мерами индивидуальной профилактики правонарушений могут быть:</w:t>
      </w:r>
    </w:p>
    <w:p w:rsidR="00E71DAC" w:rsidRPr="00E71DAC" w:rsidRDefault="004B72E3" w:rsidP="00E71DA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1DAC"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профилактическая беседа (разъяснение ответственности, убеждение);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направление информации в государственные органы о причинах и условиях противоправного поведения;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оказание помощи </w:t>
      </w:r>
      <w:proofErr w:type="spellStart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профилактируемому</w:t>
      </w:r>
      <w:proofErr w:type="spellEnd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осуществление наблюдения за поведением (по месту жительства, на работе);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привлечение родственников, других лиц к воздействию;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другие меры (представления, предостережения, постановка на учет, контроль).</w:t>
      </w:r>
    </w:p>
    <w:p w:rsidR="00692ACF" w:rsidRPr="004B72E3" w:rsidRDefault="003862C3" w:rsidP="004B72E3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28.09</w:t>
      </w:r>
      <w:r w:rsidR="00E71DAC">
        <w:rPr>
          <w:rFonts w:ascii="Times New Roman" w:hAnsi="Times New Roman"/>
          <w:sz w:val="28"/>
          <w:szCs w:val="28"/>
        </w:rPr>
        <w:t xml:space="preserve">.2021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</w:t>
      </w:r>
      <w:r w:rsidR="004B72E3">
        <w:rPr>
          <w:rFonts w:ascii="Times New Roman" w:hAnsi="Times New Roman"/>
          <w:sz w:val="28"/>
          <w:szCs w:val="28"/>
        </w:rPr>
        <w:t>Регулярно проводи</w:t>
      </w:r>
      <w:r w:rsidR="00E71DAC">
        <w:rPr>
          <w:rFonts w:ascii="Times New Roman" w:hAnsi="Times New Roman"/>
          <w:sz w:val="28"/>
          <w:szCs w:val="28"/>
        </w:rPr>
        <w:t xml:space="preserve">тся ряд мероприятий, способствующих еще большему укреплению </w:t>
      </w:r>
      <w:r w:rsidR="00E71DAC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E71DAC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E71DAC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 w:rsidR="00E71DAC">
        <w:rPr>
          <w:rFonts w:ascii="Times New Roman" w:hAnsi="Times New Roman"/>
          <w:sz w:val="28"/>
          <w:szCs w:val="28"/>
        </w:rPr>
        <w:tab/>
      </w:r>
    </w:p>
    <w:p w:rsidR="00E71DAC" w:rsidRDefault="00E71DAC" w:rsidP="00E71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1DAC" w:rsidRPr="00E71DAC" w:rsidRDefault="00E71DAC" w:rsidP="00E71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122" w:rsidRPr="00DB0122" w:rsidRDefault="00DB0122" w:rsidP="00DB012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DB012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6A3185" w:rsidRPr="00D15999" w:rsidRDefault="006A3185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CF6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="00CC64B8"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6A3185" w:rsidRPr="00D9236C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>Слушали Кузнецову Н.В.:</w:t>
      </w:r>
    </w:p>
    <w:p w:rsidR="004B72E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экстремистских проявлений в подростковой и молодёжной среде для педагогов, специалистов и руководителей образовательных организаций очень актуальны. В последние годы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роста миграционной активности. В силу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развития наш край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самых многонациональных регионов России, на территории которого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этносов, принадлежащих к различным национальностям, языковым группам, религиозным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конфессиям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своеобразный уклад жизнедеятельности. Данный фактор предопределяет толерантность общества и особенно молодёжи.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идеология экстремизма набирает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реальном мире, так и в виртуальном пространстве. Общество обоснованно встревожено такими негативными тенденциями. Распространение идеологии экстремизма в молодежной среде на сегодняшний день становится опасным социальным явлением в современном обществе.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они». Также ему присуща неустойчивая психика, легко подверженная внушению и манипулированию. В социальном плане большинство молодых людей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возраста. Физиологические предпосылки подростковых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быстрый рост тела, изменение пропорций. Самосознание «не успевает»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происходящими изменениями, растет тревожность, подросток «не узнает себя»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своей внешности. </w:t>
      </w:r>
    </w:p>
    <w:p w:rsidR="004B72E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рост приводит также к дисбалансу в организме и неустойчивости нервной системы. В этот же период происходит половое созревание, перестройка гормональной системы, появление вторичных половых признаков. На основе физиологических изменений возникают определенные психологические особенности возраста, которые могут стать предпосылками экстремального и экстремистского поведения.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особенностям можно отнести половое созревание и связанные с ним эмоциональные проблемы: неустойчивость, рост агрессивности и аффективный характер эмоций; необходимость принять свой новый облик, несмотря на значимые изменения внешности, полярность эмоций (склонность подростков переживать свои состояния как ярко положительные или ярко отрицательные без средних состояний); связанная с этим потребность в сильных ощущениях.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переживание кризиса возраста связано с чувством взрослости. Подросток начинает требовать прав взрослого человека, конфликтует с миром взрослых, но он, как правило, не стремится к обязанностям взрослого человека. Позитивный выход из кризиса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онимание своей ответственности. Негативными последствиями кризиса могут стать инфантилизм и негативизм. Нерешенные проблемы на этапе взросления в подростковом возрасте могут привести к невротизации (нервная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булимия), наркотизации и алкоголизации, суицидальному поведению, нежеланию взрослеть, уходу от близких отношений, избеганию вовлеченности в дело, антиобщественному поведению (например, участию в агрессивных группировках), побегам, бродяжничеству.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распространения экстремизма в подростковой среде специалисты выделяют: низкий культурный уровень подростков, недостаточную общую и правовую культуру, культуру быта, досуга и человеческих отношений, социальную и правовую незрелость, недостатки воспитания и обучения, неразвитость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коммуникативных навыков и навыков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низкую самооценку. Именно поэтому важную роль в предотвращении распространения экстремистских настроений в подростковой среде играют образовательные организации. </w:t>
      </w:r>
    </w:p>
    <w:p w:rsidR="00FF78B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данным вопросам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результатами обучения и функционирующие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неблагоприятных социальных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неурочную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 социально приемлемых форм проведения досуга учащихся. При изучении таких школьных предметов, как основы безопасности жизнедеятельности, обществознание, надо использовать возможности образовательных программ для становления правового воспитания учащихся. «Литература», «История»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обратить внимание учащихся на культурное и историческое наследие других народов, на то, как они обогатили русскую культуру,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какой внесли вклад в развитие нашей страны.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дисциплины должны способствовать формированию у учащихся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чувство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патриотизма, гражданственность, ответственность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своей страны, сохранность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духовного и культурного наследия; толерантность, терпимость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индивидуальности другими людьми; уважение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других людей иметь разные точки зрения; способность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информацию, в том числе обществоведческого, политического, экономического, социального характера;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выбор своей позиции, принимать решения, осознавать их последствия; осуществление своих социальных ролей в обществе, семье, трудовом коллективе. </w:t>
      </w:r>
    </w:p>
    <w:p w:rsidR="00BE0AF4" w:rsidRDefault="00FF78B3" w:rsidP="00303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обучающихся к участию в мероприятиях пропагандистского характера, направленных на формирование в подростковой среде идей межнациональной и межрелигиозной толерантности, духовное и патриотическое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деле формирования толерантности и профилактики экстремизма в межнациональных отношениях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национально-этнической толерантности как одного из инструментов борьбы с экстремизмом;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этнокультурных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обществе атмосферы уважения к культурным и нравственным ценностям каждого народа;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межнационального общения, содействие укреплению межнациональных культурных связей.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содержанием деятельности по формированию у учащихся принципов патриотизма, толерантности и профилактике экстремизма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являются: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просвещение обучающихся;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proofErr w:type="spell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 наследия народов, населяющих район;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межнационального культурного общения. Основными формами работы по реализации данных направлений являются: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познавательно-игровые программы, тренинги, ток-шоу по правовому просвещению;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дням воинской славы и памятным датам России;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 -выставки или стенды «Никто не забыт, ничто не забыто», «Исторические события России», «Выдающиеся деятели истории».Несмотря на то, что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должна проводиться среди всех обучающихся, есть некоторые категории, которые наиболее подвержены подобным влияниям. Изучив перечень экстремистов, можно выделить такие группы риска: Особое внимание следует уделять подросткам, находящимся в ситуации возможного «попадания»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экстремистской активности (молодежь в «зоне риска»). В данном контексте деятельность по профилактике экстремистских проявлений в подростковой среде должна быть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молодых людей, чья жизненная ситуация позволяет предположить возможность их включения в поле экстремистской активности.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«группы риска»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степенью образованности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склоннос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девиациям.</w:t>
      </w:r>
    </w:p>
    <w:p w:rsidR="00D9236C" w:rsidRPr="008C3F5C" w:rsidRDefault="00D9236C" w:rsidP="00D9236C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  <w:r w:rsidR="00386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утраты памяток с информационных стендов, памятки размещаются вновь.</w:t>
      </w:r>
    </w:p>
    <w:p w:rsidR="00303B5A" w:rsidRDefault="00303B5A" w:rsidP="00303B5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B0122" w:rsidRPr="00DB0122" w:rsidRDefault="00DB0122" w:rsidP="00CC64B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748A0" w:rsidRPr="007748A0" w:rsidRDefault="003862C3" w:rsidP="007748A0">
      <w:pPr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5F31B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B73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48A0"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6A3185" w:rsidRPr="001B74B8" w:rsidRDefault="006A3185" w:rsidP="007748A0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0B2858" w:rsidRPr="003862C3" w:rsidRDefault="000B2858" w:rsidP="003862C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858">
        <w:rPr>
          <w:rFonts w:ascii="Times New Roman" w:hAnsi="Times New Roman"/>
          <w:sz w:val="28"/>
          <w:szCs w:val="28"/>
        </w:rPr>
        <w:lastRenderedPageBreak/>
        <w:t xml:space="preserve">Работа по размещению памяток на 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Ординского муниципального округа и информационных стендах проводится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лярно.</w:t>
      </w:r>
      <w:r w:rsidR="00386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утраты памяток с информационных стендов, памятки размещаются вновь.</w:t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DB0122" w:rsidRDefault="00232E30" w:rsidP="00232E3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32E30" w:rsidRDefault="00232E30" w:rsidP="00232E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232E30" w:rsidRDefault="00232E30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435" w:rsidRPr="00511D96" w:rsidRDefault="003862C3" w:rsidP="00F84435">
      <w:pPr>
        <w:spacing w:before="100" w:before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F84435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F84435"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="00F84435"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="00F84435"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="00F84435"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F84435" w:rsidRPr="001B74B8" w:rsidRDefault="00F84435" w:rsidP="00F84435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 является профилактика экстремистских проявлений,  совершенствование  правового сознания и правовой культуры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ершеннолетних. В целях </w:t>
      </w:r>
      <w:r w:rsidRPr="00232E30">
        <w:rPr>
          <w:rFonts w:ascii="Times New Roman" w:hAnsi="Times New Roman" w:cs="Times New Roman"/>
          <w:sz w:val="28"/>
          <w:szCs w:val="28"/>
        </w:rPr>
        <w:t>профилактики экстремизма и терроризма образовательные организации используют  следующие формы деятельности: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В  образовательных организациях района  к Всемирному дню борьбы с терроризмом  (3 сентября) и  Дню толерантности  (16 ноября)   с целью предупреждения фактов экстремизма проведены классные часы: «Что такое терроризм» (5-6 классы), «Терроризм – это зло» (7 классы), «Беслан. Навеки в памяти народной» (5-11 классы), «Памяти Беслана» (8 – 9 классы). Всего приняло участие в мероприятиях 1600 обучающихся.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  Включены в содержание учебных предметов (обществознание, история) темы по профилактике 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проявлений, формированию законопослушного толерантного поведения обучающихся. В 9-х  классах  изучается тема «Религиозные объединения РФ», в 7–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 классах   - «Нации и межнациональные отношения», в 8-х – «Этнос: нации и народности».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обеспечивается  следующими мероприятиями: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 контрольный режим, обеспечивающий безопасное пребывание людей в зданиях школы, постоянный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территорией учреждения и прилегающей местности.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 имеется кнопка экстренного вызова органов милиции.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 из учреждения при угрозе возникновения и совершенном террористическом акте.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плану: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- «поведения в ситуациях криминогенного характера и при угрозе террористического акта».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9.  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Систематически проводится инструктаж  обучающихся,  который фиксируется в книгах инструктажа.</w:t>
      </w:r>
      <w:proofErr w:type="gramEnd"/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10.  Разработаны инструкции по действию при угрозе террористического акта для педагогического состава школы.       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11.  Разработаны инструкции по действию при угрозе террористического акта для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за учебные кабинеты.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12. Обеспечивается постоянный контроль выполнения рекомендованных и запланированных антитеррористических мероприятиях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14.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15.   Проводятся работы с родителями учащихся, которые находятся в зоне риска.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16.   Проводится разъяснительная работа среди учащихся о наличии многих религий и их непримиримости к насилию.</w:t>
      </w:r>
    </w:p>
    <w:p w:rsidR="001B74B8" w:rsidRPr="00232E30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17.</w:t>
      </w:r>
      <w:r>
        <w:rPr>
          <w:sz w:val="28"/>
          <w:szCs w:val="28"/>
        </w:rPr>
        <w:t xml:space="preserve"> </w:t>
      </w:r>
      <w:r w:rsidRPr="00232E30">
        <w:rPr>
          <w:sz w:val="28"/>
          <w:szCs w:val="28"/>
        </w:rPr>
        <w:t>Классным  руководителям  в  должностные обязанности вменяется осуществление   мониторинга страниц  социальных сетей обучающихся.</w:t>
      </w:r>
    </w:p>
    <w:p w:rsidR="001B74B8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     За </w:t>
      </w:r>
      <w:r>
        <w:rPr>
          <w:sz w:val="28"/>
          <w:szCs w:val="28"/>
        </w:rPr>
        <w:t>текущий период 2021 года 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1B74B8" w:rsidRPr="001B74B8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</w:p>
    <w:p w:rsidR="00F84435" w:rsidRPr="00DB0122" w:rsidRDefault="00F84435" w:rsidP="00F8443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F84435" w:rsidRDefault="00F84435" w:rsidP="00F8443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F84435" w:rsidRPr="00AC369E" w:rsidRDefault="00F84435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232E3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r w:rsidR="0023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</w:t>
      </w:r>
      <w:r w:rsidR="008C3F5C">
        <w:rPr>
          <w:rFonts w:ascii="Times New Roman" w:hAnsi="Times New Roman" w:cs="Times New Roman"/>
          <w:sz w:val="28"/>
          <w:szCs w:val="28"/>
        </w:rPr>
        <w:t>Ю.В. Бабей</w:t>
      </w:r>
    </w:p>
    <w:sectPr w:rsidR="005C4923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8"/>
    <w:rsid w:val="00010B97"/>
    <w:rsid w:val="00021A02"/>
    <w:rsid w:val="00050BAD"/>
    <w:rsid w:val="000658AA"/>
    <w:rsid w:val="0007260F"/>
    <w:rsid w:val="000A5B45"/>
    <w:rsid w:val="000B1670"/>
    <w:rsid w:val="000B2858"/>
    <w:rsid w:val="000C428D"/>
    <w:rsid w:val="000C6F05"/>
    <w:rsid w:val="00107125"/>
    <w:rsid w:val="00107B6D"/>
    <w:rsid w:val="001128B4"/>
    <w:rsid w:val="001532EC"/>
    <w:rsid w:val="00154E1F"/>
    <w:rsid w:val="001822A8"/>
    <w:rsid w:val="001868D8"/>
    <w:rsid w:val="001959D7"/>
    <w:rsid w:val="001A3395"/>
    <w:rsid w:val="001B3AB6"/>
    <w:rsid w:val="001B74B8"/>
    <w:rsid w:val="001E34A7"/>
    <w:rsid w:val="001F441A"/>
    <w:rsid w:val="002012D3"/>
    <w:rsid w:val="002070D1"/>
    <w:rsid w:val="002117A6"/>
    <w:rsid w:val="00232E30"/>
    <w:rsid w:val="00244CF6"/>
    <w:rsid w:val="0025538C"/>
    <w:rsid w:val="002742E3"/>
    <w:rsid w:val="00291412"/>
    <w:rsid w:val="002C292E"/>
    <w:rsid w:val="002D5CAE"/>
    <w:rsid w:val="00303B5A"/>
    <w:rsid w:val="00327C60"/>
    <w:rsid w:val="00334ED1"/>
    <w:rsid w:val="003408E6"/>
    <w:rsid w:val="00353EB5"/>
    <w:rsid w:val="0036110F"/>
    <w:rsid w:val="003637AF"/>
    <w:rsid w:val="003800F0"/>
    <w:rsid w:val="003862C3"/>
    <w:rsid w:val="003907D3"/>
    <w:rsid w:val="003B21F8"/>
    <w:rsid w:val="003B4CF6"/>
    <w:rsid w:val="00472D7D"/>
    <w:rsid w:val="00472F9D"/>
    <w:rsid w:val="00473EB9"/>
    <w:rsid w:val="00474AA1"/>
    <w:rsid w:val="00480E37"/>
    <w:rsid w:val="004B72E3"/>
    <w:rsid w:val="004D018A"/>
    <w:rsid w:val="004E2D1E"/>
    <w:rsid w:val="00511D96"/>
    <w:rsid w:val="00522234"/>
    <w:rsid w:val="00545337"/>
    <w:rsid w:val="00596BD5"/>
    <w:rsid w:val="005A3C0D"/>
    <w:rsid w:val="005A67F7"/>
    <w:rsid w:val="005A7525"/>
    <w:rsid w:val="005C4923"/>
    <w:rsid w:val="005F31BE"/>
    <w:rsid w:val="0060250F"/>
    <w:rsid w:val="00607685"/>
    <w:rsid w:val="00692ACF"/>
    <w:rsid w:val="006A2A5F"/>
    <w:rsid w:val="006A3185"/>
    <w:rsid w:val="006D379F"/>
    <w:rsid w:val="006E33F5"/>
    <w:rsid w:val="006E3ADD"/>
    <w:rsid w:val="006F5F15"/>
    <w:rsid w:val="007063CB"/>
    <w:rsid w:val="00723D98"/>
    <w:rsid w:val="00741837"/>
    <w:rsid w:val="00753431"/>
    <w:rsid w:val="00764397"/>
    <w:rsid w:val="0077407D"/>
    <w:rsid w:val="007748A0"/>
    <w:rsid w:val="007832E3"/>
    <w:rsid w:val="00785E67"/>
    <w:rsid w:val="00792490"/>
    <w:rsid w:val="007B113D"/>
    <w:rsid w:val="007B7FE8"/>
    <w:rsid w:val="007C4233"/>
    <w:rsid w:val="007D1072"/>
    <w:rsid w:val="007E4945"/>
    <w:rsid w:val="00814155"/>
    <w:rsid w:val="00814AE1"/>
    <w:rsid w:val="008264DD"/>
    <w:rsid w:val="008607C2"/>
    <w:rsid w:val="008718F0"/>
    <w:rsid w:val="00874400"/>
    <w:rsid w:val="00884ABC"/>
    <w:rsid w:val="0089705E"/>
    <w:rsid w:val="008A1115"/>
    <w:rsid w:val="008C0655"/>
    <w:rsid w:val="008C3F5C"/>
    <w:rsid w:val="008E0B09"/>
    <w:rsid w:val="008E4DF8"/>
    <w:rsid w:val="008F1A1F"/>
    <w:rsid w:val="008F3EC5"/>
    <w:rsid w:val="009652D6"/>
    <w:rsid w:val="00972B0F"/>
    <w:rsid w:val="009A70F3"/>
    <w:rsid w:val="009C3C69"/>
    <w:rsid w:val="009D329D"/>
    <w:rsid w:val="009D7B69"/>
    <w:rsid w:val="009E3E9A"/>
    <w:rsid w:val="00A1183B"/>
    <w:rsid w:val="00A24094"/>
    <w:rsid w:val="00A31EC9"/>
    <w:rsid w:val="00A629EB"/>
    <w:rsid w:val="00AA3F0F"/>
    <w:rsid w:val="00AC515D"/>
    <w:rsid w:val="00B05AA0"/>
    <w:rsid w:val="00B2690A"/>
    <w:rsid w:val="00B35A37"/>
    <w:rsid w:val="00B443B0"/>
    <w:rsid w:val="00B73F9E"/>
    <w:rsid w:val="00BA3B9E"/>
    <w:rsid w:val="00BB6CC4"/>
    <w:rsid w:val="00BC03CA"/>
    <w:rsid w:val="00BC522C"/>
    <w:rsid w:val="00BE0AF4"/>
    <w:rsid w:val="00BE0DAF"/>
    <w:rsid w:val="00C00383"/>
    <w:rsid w:val="00C0111F"/>
    <w:rsid w:val="00C06FE7"/>
    <w:rsid w:val="00C20081"/>
    <w:rsid w:val="00C261D1"/>
    <w:rsid w:val="00C44EAE"/>
    <w:rsid w:val="00C46EE6"/>
    <w:rsid w:val="00C82F4F"/>
    <w:rsid w:val="00CA7452"/>
    <w:rsid w:val="00CC15E0"/>
    <w:rsid w:val="00CC64B8"/>
    <w:rsid w:val="00CD1B68"/>
    <w:rsid w:val="00CD3BA2"/>
    <w:rsid w:val="00CD3D7F"/>
    <w:rsid w:val="00CE64F0"/>
    <w:rsid w:val="00D13A13"/>
    <w:rsid w:val="00D27953"/>
    <w:rsid w:val="00D27FD0"/>
    <w:rsid w:val="00D41290"/>
    <w:rsid w:val="00D42E4C"/>
    <w:rsid w:val="00D43143"/>
    <w:rsid w:val="00D43BD7"/>
    <w:rsid w:val="00D6205B"/>
    <w:rsid w:val="00D6456F"/>
    <w:rsid w:val="00D6690F"/>
    <w:rsid w:val="00D717AC"/>
    <w:rsid w:val="00D82B4C"/>
    <w:rsid w:val="00D9236C"/>
    <w:rsid w:val="00DA1FD7"/>
    <w:rsid w:val="00DB0122"/>
    <w:rsid w:val="00DB04E8"/>
    <w:rsid w:val="00DD0831"/>
    <w:rsid w:val="00DF5AB9"/>
    <w:rsid w:val="00DF5CF9"/>
    <w:rsid w:val="00E02AEB"/>
    <w:rsid w:val="00E11DBA"/>
    <w:rsid w:val="00E614F5"/>
    <w:rsid w:val="00E71DAC"/>
    <w:rsid w:val="00EA43D5"/>
    <w:rsid w:val="00EB30D1"/>
    <w:rsid w:val="00ED4FD3"/>
    <w:rsid w:val="00F0414D"/>
    <w:rsid w:val="00F2134A"/>
    <w:rsid w:val="00F269A5"/>
    <w:rsid w:val="00F301E5"/>
    <w:rsid w:val="00F51579"/>
    <w:rsid w:val="00F5164F"/>
    <w:rsid w:val="00F56825"/>
    <w:rsid w:val="00F679B8"/>
    <w:rsid w:val="00F769A9"/>
    <w:rsid w:val="00F84435"/>
    <w:rsid w:val="00F877EB"/>
    <w:rsid w:val="00FA48B1"/>
    <w:rsid w:val="00FB19C4"/>
    <w:rsid w:val="00FB2997"/>
    <w:rsid w:val="00FC631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180C-B4A4-41F6-B6CD-CE0EC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49</cp:revision>
  <cp:lastPrinted>2021-10-06T09:55:00Z</cp:lastPrinted>
  <dcterms:created xsi:type="dcterms:W3CDTF">2021-01-15T11:52:00Z</dcterms:created>
  <dcterms:modified xsi:type="dcterms:W3CDTF">2021-10-06T09:56:00Z</dcterms:modified>
</cp:coreProperties>
</file>